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403" w:rsidRPr="007D2403" w:rsidRDefault="007D2403" w:rsidP="007D2403">
      <w:pPr>
        <w:spacing w:after="0" w:line="240" w:lineRule="auto"/>
        <w:jc w:val="center"/>
        <w:textAlignment w:val="baseline"/>
        <w:outlineLvl w:val="0"/>
        <w:rPr>
          <w:rFonts w:ascii="Arial" w:eastAsia="Times New Roman" w:hAnsi="Arial" w:cs="Arial"/>
          <w:color w:val="FF0000"/>
          <w:sz w:val="21"/>
          <w:szCs w:val="21"/>
          <w:u w:val="single"/>
          <w:lang w:eastAsia="tr-TR"/>
        </w:rPr>
      </w:pPr>
      <w:r w:rsidRPr="007D2403">
        <w:rPr>
          <w:rFonts w:ascii="Arial" w:eastAsia="Times New Roman" w:hAnsi="Arial" w:cs="Arial"/>
          <w:color w:val="FF0000"/>
          <w:kern w:val="36"/>
          <w:sz w:val="83"/>
          <w:szCs w:val="83"/>
          <w:u w:val="single"/>
          <w:lang w:eastAsia="tr-TR"/>
        </w:rPr>
        <w:t>Sıfır Atık Nedir?</w:t>
      </w:r>
    </w:p>
    <w:p w:rsidR="007D2403" w:rsidRDefault="007D2403" w:rsidP="007D2403">
      <w:pPr>
        <w:spacing w:after="0" w:line="240" w:lineRule="auto"/>
        <w:jc w:val="both"/>
        <w:textAlignment w:val="baseline"/>
        <w:outlineLvl w:val="1"/>
        <w:rPr>
          <w:rFonts w:ascii="Arial" w:eastAsia="Times New Roman" w:hAnsi="Arial" w:cs="Arial"/>
          <w:color w:val="000000"/>
          <w:spacing w:val="-3"/>
          <w:kern w:val="36"/>
          <w:sz w:val="44"/>
          <w:szCs w:val="44"/>
          <w:lang w:eastAsia="tr-TR"/>
        </w:rPr>
      </w:pPr>
      <w:r w:rsidRPr="007D2403">
        <w:rPr>
          <w:rFonts w:ascii="Arial" w:eastAsia="Times New Roman" w:hAnsi="Arial" w:cs="Arial"/>
          <w:color w:val="000000"/>
          <w:spacing w:val="-3"/>
          <w:kern w:val="36"/>
          <w:sz w:val="44"/>
          <w:szCs w:val="44"/>
          <w:lang w:eastAsia="tr-TR"/>
        </w:rPr>
        <w:t xml:space="preserve"> “Sıfır Atık”; israfın önlenmesini, kaynakların daha verimli kullanılmasını, atık oluşum sebeplerinin gözden geçirilerek atık oluşumunun engellenmesi veya minimize edilmesi, atığın oluşması durumunda ise kaynağında ayrı toplanması ve geri kazanımının sağlanmasını kapsayan atık yönetim felsefesi olarak tanımlanan bir hedeftir.</w:t>
      </w:r>
    </w:p>
    <w:p w:rsidR="007D2403" w:rsidRPr="007D2403" w:rsidRDefault="007D2403" w:rsidP="007D2403">
      <w:pPr>
        <w:spacing w:after="0" w:line="240" w:lineRule="auto"/>
        <w:jc w:val="both"/>
        <w:textAlignment w:val="baseline"/>
        <w:outlineLvl w:val="1"/>
        <w:rPr>
          <w:rFonts w:ascii="Arial" w:eastAsia="Times New Roman" w:hAnsi="Arial" w:cs="Arial"/>
          <w:color w:val="000000"/>
          <w:spacing w:val="-3"/>
          <w:kern w:val="36"/>
          <w:sz w:val="44"/>
          <w:szCs w:val="44"/>
          <w:lang w:eastAsia="tr-TR"/>
        </w:rPr>
      </w:pPr>
    </w:p>
    <w:p w:rsidR="007D2403" w:rsidRPr="007D2403" w:rsidRDefault="007D2403" w:rsidP="007D2403">
      <w:pPr>
        <w:spacing w:after="0" w:line="240" w:lineRule="auto"/>
        <w:textAlignment w:val="baseline"/>
        <w:rPr>
          <w:rFonts w:ascii="Arial" w:eastAsia="Times New Roman" w:hAnsi="Arial" w:cs="Arial"/>
          <w:sz w:val="51"/>
          <w:szCs w:val="51"/>
          <w:u w:val="single"/>
          <w:lang w:eastAsia="tr-TR"/>
        </w:rPr>
      </w:pPr>
      <w:r w:rsidRPr="007D2403">
        <w:rPr>
          <w:rFonts w:ascii="Arial" w:eastAsia="Times New Roman" w:hAnsi="Arial" w:cs="Arial"/>
          <w:sz w:val="51"/>
          <w:szCs w:val="51"/>
          <w:u w:val="single"/>
          <w:lang w:eastAsia="tr-TR"/>
        </w:rPr>
        <w:t>Sıfır Atık Hakkında</w:t>
      </w:r>
    </w:p>
    <w:p w:rsidR="007D2403" w:rsidRPr="007D2403" w:rsidRDefault="007D2403" w:rsidP="007D2403">
      <w:pPr>
        <w:spacing w:line="330" w:lineRule="atLeast"/>
        <w:ind w:firstLine="708"/>
        <w:textAlignment w:val="baseline"/>
        <w:rPr>
          <w:rFonts w:ascii="Arial" w:eastAsia="Times New Roman" w:hAnsi="Arial" w:cs="Arial"/>
          <w:color w:val="7030A0"/>
          <w:sz w:val="28"/>
          <w:szCs w:val="21"/>
          <w:lang w:eastAsia="tr-TR"/>
        </w:rPr>
      </w:pPr>
      <w:r w:rsidRPr="007D2403">
        <w:rPr>
          <w:rFonts w:ascii="Arial" w:eastAsia="Times New Roman" w:hAnsi="Arial" w:cs="Arial"/>
          <w:color w:val="7030A0"/>
          <w:sz w:val="28"/>
          <w:szCs w:val="21"/>
          <w:lang w:eastAsia="tr-TR"/>
        </w:rPr>
        <w:t>Atıkların geri dönüşüm ve geri kazanım süreci içinde değerlendirilmeden bertarafı hem maddesel hem de enerji olarak ciddi kaynak kayıpları yaşanmasına neden olmaktadır. Dünya üzerindeki nüfus ve yaşam standartları artarken tüketimde de kaçınılmaz şekilde bir artış yaşanmakta ve bu durum doğal kaynaklarımız üzerindeki baskıyı artırarak dünyanın dengesini bozmakta, sınırlı kaynaklarımız artan ihtiyaçlara yetişememektedir. Bu durum göz önüne alındığında, doğal kaynakların verimli kullanılmasının önemi daha da ortaya çıkmaktadır. Bu nedenledir ki son yıllarda tüm dünyada sıfır atık uygulama çalışmaları hem bireysel hem kurumsal hem de belediye genelinde yaygınlaşmaktadır.</w:t>
      </w:r>
    </w:p>
    <w:p w:rsidR="00822197" w:rsidRPr="007D2403" w:rsidRDefault="007D2403" w:rsidP="007D2403">
      <w:pPr>
        <w:spacing w:line="330" w:lineRule="atLeast"/>
        <w:textAlignment w:val="baseline"/>
        <w:rPr>
          <w:color w:val="7030A0"/>
          <w:sz w:val="32"/>
        </w:rPr>
      </w:pPr>
      <w:r w:rsidRPr="007D2403">
        <w:rPr>
          <w:rFonts w:ascii="Arial" w:eastAsia="Times New Roman" w:hAnsi="Arial" w:cs="Arial"/>
          <w:color w:val="7030A0"/>
          <w:sz w:val="28"/>
          <w:szCs w:val="21"/>
          <w:lang w:eastAsia="tr-TR"/>
        </w:rPr>
        <w:br/>
      </w:r>
      <w:bookmarkStart w:id="0" w:name="_GoBack"/>
      <w:r w:rsidRPr="007D2403">
        <w:rPr>
          <w:rFonts w:ascii="Arial" w:eastAsia="Times New Roman" w:hAnsi="Arial" w:cs="Arial"/>
          <w:color w:val="7030A0"/>
          <w:sz w:val="28"/>
          <w:szCs w:val="21"/>
          <w:u w:val="single"/>
          <w:lang w:eastAsia="tr-TR"/>
        </w:rPr>
        <w:t>Sıfır atık yaklaşımının esas alınması ile sağlanacak avantajlar;</w:t>
      </w:r>
      <w:bookmarkEnd w:id="0"/>
      <w:r w:rsidRPr="007D2403">
        <w:rPr>
          <w:rFonts w:ascii="Arial" w:eastAsia="Times New Roman" w:hAnsi="Arial" w:cs="Arial"/>
          <w:color w:val="7030A0"/>
          <w:sz w:val="28"/>
          <w:szCs w:val="21"/>
          <w:lang w:eastAsia="tr-TR"/>
        </w:rPr>
        <w:br/>
      </w:r>
      <w:r w:rsidRPr="007D2403">
        <w:rPr>
          <w:rFonts w:ascii="Segoe UI Symbol" w:eastAsia="Times New Roman" w:hAnsi="Segoe UI Symbol" w:cs="Segoe UI Symbol"/>
          <w:color w:val="7030A0"/>
          <w:sz w:val="28"/>
          <w:szCs w:val="21"/>
          <w:lang w:eastAsia="tr-TR"/>
        </w:rPr>
        <w:t>❖</w:t>
      </w:r>
      <w:r w:rsidRPr="007D2403">
        <w:rPr>
          <w:rFonts w:ascii="Arial" w:eastAsia="Times New Roman" w:hAnsi="Arial" w:cs="Arial"/>
          <w:color w:val="7030A0"/>
          <w:sz w:val="28"/>
          <w:szCs w:val="21"/>
          <w:lang w:eastAsia="tr-TR"/>
        </w:rPr>
        <w:t xml:space="preserve"> Verimliliğin artması,</w:t>
      </w:r>
      <w:r w:rsidRPr="007D2403">
        <w:rPr>
          <w:rFonts w:ascii="Arial" w:eastAsia="Times New Roman" w:hAnsi="Arial" w:cs="Arial"/>
          <w:color w:val="7030A0"/>
          <w:sz w:val="28"/>
          <w:szCs w:val="21"/>
          <w:lang w:eastAsia="tr-TR"/>
        </w:rPr>
        <w:br/>
      </w:r>
      <w:r w:rsidRPr="007D2403">
        <w:rPr>
          <w:rFonts w:ascii="Segoe UI Symbol" w:eastAsia="Times New Roman" w:hAnsi="Segoe UI Symbol" w:cs="Segoe UI Symbol"/>
          <w:color w:val="7030A0"/>
          <w:sz w:val="28"/>
          <w:szCs w:val="21"/>
          <w:lang w:eastAsia="tr-TR"/>
        </w:rPr>
        <w:t>❖</w:t>
      </w:r>
      <w:r w:rsidRPr="007D2403">
        <w:rPr>
          <w:rFonts w:ascii="Arial" w:eastAsia="Times New Roman" w:hAnsi="Arial" w:cs="Arial"/>
          <w:color w:val="7030A0"/>
          <w:sz w:val="28"/>
          <w:szCs w:val="21"/>
          <w:lang w:eastAsia="tr-TR"/>
        </w:rPr>
        <w:t xml:space="preserve"> Temiz ortam kaynaklı olarak performansın artması,</w:t>
      </w:r>
      <w:r w:rsidRPr="007D2403">
        <w:rPr>
          <w:rFonts w:ascii="Arial" w:eastAsia="Times New Roman" w:hAnsi="Arial" w:cs="Arial"/>
          <w:color w:val="7030A0"/>
          <w:sz w:val="28"/>
          <w:szCs w:val="21"/>
          <w:lang w:eastAsia="tr-TR"/>
        </w:rPr>
        <w:br/>
      </w:r>
      <w:r w:rsidRPr="007D2403">
        <w:rPr>
          <w:rFonts w:ascii="Segoe UI Symbol" w:eastAsia="Times New Roman" w:hAnsi="Segoe UI Symbol" w:cs="Segoe UI Symbol"/>
          <w:color w:val="7030A0"/>
          <w:sz w:val="28"/>
          <w:szCs w:val="21"/>
          <w:lang w:eastAsia="tr-TR"/>
        </w:rPr>
        <w:t>❖</w:t>
      </w:r>
      <w:r w:rsidRPr="007D2403">
        <w:rPr>
          <w:rFonts w:ascii="Arial" w:eastAsia="Times New Roman" w:hAnsi="Arial" w:cs="Arial"/>
          <w:color w:val="7030A0"/>
          <w:sz w:val="28"/>
          <w:szCs w:val="21"/>
          <w:lang w:eastAsia="tr-TR"/>
        </w:rPr>
        <w:t xml:space="preserve"> İsrafın önüne geçildiğinden maliyetlerin azaltılması,</w:t>
      </w:r>
      <w:r w:rsidRPr="007D2403">
        <w:rPr>
          <w:rFonts w:ascii="Arial" w:eastAsia="Times New Roman" w:hAnsi="Arial" w:cs="Arial"/>
          <w:color w:val="7030A0"/>
          <w:sz w:val="28"/>
          <w:szCs w:val="21"/>
          <w:lang w:eastAsia="tr-TR"/>
        </w:rPr>
        <w:br/>
      </w:r>
      <w:r w:rsidRPr="007D2403">
        <w:rPr>
          <w:rFonts w:ascii="Segoe UI Symbol" w:eastAsia="Times New Roman" w:hAnsi="Segoe UI Symbol" w:cs="Segoe UI Symbol"/>
          <w:color w:val="7030A0"/>
          <w:sz w:val="28"/>
          <w:szCs w:val="21"/>
          <w:lang w:eastAsia="tr-TR"/>
        </w:rPr>
        <w:t>❖</w:t>
      </w:r>
      <w:r w:rsidRPr="007D2403">
        <w:rPr>
          <w:rFonts w:ascii="Arial" w:eastAsia="Times New Roman" w:hAnsi="Arial" w:cs="Arial"/>
          <w:color w:val="7030A0"/>
          <w:sz w:val="28"/>
          <w:szCs w:val="21"/>
          <w:lang w:eastAsia="tr-TR"/>
        </w:rPr>
        <w:t xml:space="preserve"> Çevresel risklerin azalmasının sağlanması,</w:t>
      </w:r>
      <w:r w:rsidRPr="007D2403">
        <w:rPr>
          <w:rFonts w:ascii="Arial" w:eastAsia="Times New Roman" w:hAnsi="Arial" w:cs="Arial"/>
          <w:color w:val="7030A0"/>
          <w:sz w:val="28"/>
          <w:szCs w:val="21"/>
          <w:lang w:eastAsia="tr-TR"/>
        </w:rPr>
        <w:br/>
      </w:r>
      <w:r w:rsidRPr="007D2403">
        <w:rPr>
          <w:rFonts w:ascii="Segoe UI Symbol" w:eastAsia="Times New Roman" w:hAnsi="Segoe UI Symbol" w:cs="Segoe UI Symbol"/>
          <w:color w:val="7030A0"/>
          <w:sz w:val="28"/>
          <w:szCs w:val="21"/>
          <w:lang w:eastAsia="tr-TR"/>
        </w:rPr>
        <w:t>❖</w:t>
      </w:r>
      <w:r w:rsidRPr="007D2403">
        <w:rPr>
          <w:rFonts w:ascii="Arial" w:eastAsia="Times New Roman" w:hAnsi="Arial" w:cs="Arial"/>
          <w:color w:val="7030A0"/>
          <w:sz w:val="28"/>
          <w:szCs w:val="21"/>
          <w:lang w:eastAsia="tr-TR"/>
        </w:rPr>
        <w:t xml:space="preserve"> Çevre koruma bilincinin kurum bünyesinde gelişmesine katkı sağlandığından çalışanların “duyarlı tüketici” duygusuna sahip olmasının sağlanması,</w:t>
      </w:r>
      <w:r w:rsidRPr="007D2403">
        <w:rPr>
          <w:rFonts w:ascii="Arial" w:eastAsia="Times New Roman" w:hAnsi="Arial" w:cs="Arial"/>
          <w:color w:val="7030A0"/>
          <w:sz w:val="28"/>
          <w:szCs w:val="21"/>
          <w:lang w:eastAsia="tr-TR"/>
        </w:rPr>
        <w:br/>
      </w:r>
      <w:r w:rsidRPr="007D2403">
        <w:rPr>
          <w:rFonts w:ascii="Segoe UI Symbol" w:eastAsia="Times New Roman" w:hAnsi="Segoe UI Symbol" w:cs="Segoe UI Symbol"/>
          <w:color w:val="7030A0"/>
          <w:sz w:val="28"/>
          <w:szCs w:val="21"/>
          <w:lang w:eastAsia="tr-TR"/>
        </w:rPr>
        <w:t>❖</w:t>
      </w:r>
      <w:r w:rsidRPr="007D2403">
        <w:rPr>
          <w:rFonts w:ascii="Arial" w:eastAsia="Times New Roman" w:hAnsi="Arial" w:cs="Arial"/>
          <w:color w:val="7030A0"/>
          <w:sz w:val="28"/>
          <w:szCs w:val="21"/>
          <w:lang w:eastAsia="tr-TR"/>
        </w:rPr>
        <w:t xml:space="preserve"> Ulusal ve uluslararası pazarlarda kurumun “Çevreci” sıfatına sahip olmasının sağlanması, bu sayede saygınlığının arttırılmasıdır.</w:t>
      </w:r>
    </w:p>
    <w:sectPr w:rsidR="00822197" w:rsidRPr="007D2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33341"/>
    <w:multiLevelType w:val="multilevel"/>
    <w:tmpl w:val="F156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03"/>
    <w:rsid w:val="007D2403"/>
    <w:rsid w:val="00822197"/>
    <w:rsid w:val="00D072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228AA-556F-4A4D-946D-E49C97A4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RenkliListe-Vurgu3"/>
    <w:uiPriority w:val="39"/>
    <w:rsid w:val="00D07276"/>
    <w:pPr>
      <w:spacing w:line="360" w:lineRule="auto"/>
      <w:ind w:firstLine="737"/>
      <w:contextualSpacing/>
    </w:pPr>
    <w:tblPr>
      <w:tblStyleRowBandSize w:val="3"/>
      <w:tblStyleColBandSize w:val="3"/>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rPr>
        <w:rFonts w:ascii="Times New Roman" w:hAnsi="Times New Roman"/>
        <w:sz w:val="24"/>
      </w:rPr>
      <w:tblPr/>
      <w:tcPr>
        <w:tcBorders>
          <w:top w:val="nil"/>
          <w:left w:val="nil"/>
          <w:bottom w:val="nil"/>
          <w:right w:val="nil"/>
          <w:insideH w:val="nil"/>
          <w:insideV w:val="nil"/>
          <w:tl2br w:val="nil"/>
          <w:tr2bl w:val="nil"/>
        </w:tcBorders>
        <w:shd w:val="clear" w:color="auto" w:fill="EDEDED" w:themeFill="accent3" w:themeFillTint="33"/>
      </w:tcPr>
    </w:tblStylePr>
  </w:style>
  <w:style w:type="table" w:styleId="RenkliListe-Vurgu3">
    <w:name w:val="Colorful List Accent 3"/>
    <w:basedOn w:val="NormalTablo"/>
    <w:uiPriority w:val="72"/>
    <w:semiHidden/>
    <w:unhideWhenUsed/>
    <w:rsid w:val="00D0727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533378">
      <w:bodyDiv w:val="1"/>
      <w:marLeft w:val="0"/>
      <w:marRight w:val="0"/>
      <w:marTop w:val="0"/>
      <w:marBottom w:val="0"/>
      <w:divBdr>
        <w:top w:val="none" w:sz="0" w:space="0" w:color="auto"/>
        <w:left w:val="none" w:sz="0" w:space="0" w:color="auto"/>
        <w:bottom w:val="none" w:sz="0" w:space="0" w:color="auto"/>
        <w:right w:val="none" w:sz="0" w:space="0" w:color="auto"/>
      </w:divBdr>
      <w:divsChild>
        <w:div w:id="827332440">
          <w:marLeft w:val="0"/>
          <w:marRight w:val="0"/>
          <w:marTop w:val="0"/>
          <w:marBottom w:val="0"/>
          <w:divBdr>
            <w:top w:val="none" w:sz="0" w:space="0" w:color="auto"/>
            <w:left w:val="none" w:sz="0" w:space="0" w:color="auto"/>
            <w:bottom w:val="none" w:sz="0" w:space="0" w:color="auto"/>
            <w:right w:val="none" w:sz="0" w:space="0" w:color="auto"/>
          </w:divBdr>
          <w:divsChild>
            <w:div w:id="83846135">
              <w:marLeft w:val="-225"/>
              <w:marRight w:val="-225"/>
              <w:marTop w:val="0"/>
              <w:marBottom w:val="0"/>
              <w:divBdr>
                <w:top w:val="none" w:sz="0" w:space="0" w:color="auto"/>
                <w:left w:val="none" w:sz="0" w:space="0" w:color="auto"/>
                <w:bottom w:val="none" w:sz="0" w:space="0" w:color="auto"/>
                <w:right w:val="none" w:sz="0" w:space="0" w:color="auto"/>
              </w:divBdr>
            </w:div>
          </w:divsChild>
        </w:div>
        <w:div w:id="1285186070">
          <w:marLeft w:val="0"/>
          <w:marRight w:val="0"/>
          <w:marTop w:val="0"/>
          <w:marBottom w:val="0"/>
          <w:divBdr>
            <w:top w:val="none" w:sz="0" w:space="0" w:color="auto"/>
            <w:left w:val="none" w:sz="0" w:space="0" w:color="auto"/>
            <w:bottom w:val="none" w:sz="0" w:space="0" w:color="auto"/>
            <w:right w:val="none" w:sz="0" w:space="0" w:color="auto"/>
          </w:divBdr>
          <w:divsChild>
            <w:div w:id="918057977">
              <w:marLeft w:val="-225"/>
              <w:marRight w:val="-225"/>
              <w:marTop w:val="0"/>
              <w:marBottom w:val="0"/>
              <w:divBdr>
                <w:top w:val="none" w:sz="0" w:space="0" w:color="auto"/>
                <w:left w:val="none" w:sz="0" w:space="0" w:color="auto"/>
                <w:bottom w:val="none" w:sz="0" w:space="0" w:color="auto"/>
                <w:right w:val="none" w:sz="0" w:space="0" w:color="auto"/>
              </w:divBdr>
              <w:divsChild>
                <w:div w:id="1627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5374">
          <w:marLeft w:val="0"/>
          <w:marRight w:val="0"/>
          <w:marTop w:val="0"/>
          <w:marBottom w:val="0"/>
          <w:divBdr>
            <w:top w:val="none" w:sz="0" w:space="0" w:color="auto"/>
            <w:left w:val="none" w:sz="0" w:space="0" w:color="auto"/>
            <w:bottom w:val="none" w:sz="0" w:space="0" w:color="auto"/>
            <w:right w:val="none" w:sz="0" w:space="0" w:color="auto"/>
          </w:divBdr>
          <w:divsChild>
            <w:div w:id="1763649747">
              <w:marLeft w:val="-225"/>
              <w:marRight w:val="-225"/>
              <w:marTop w:val="0"/>
              <w:marBottom w:val="0"/>
              <w:divBdr>
                <w:top w:val="none" w:sz="0" w:space="0" w:color="auto"/>
                <w:left w:val="none" w:sz="0" w:space="0" w:color="auto"/>
                <w:bottom w:val="none" w:sz="0" w:space="0" w:color="auto"/>
                <w:right w:val="none" w:sz="0" w:space="0" w:color="auto"/>
              </w:divBdr>
              <w:divsChild>
                <w:div w:id="2019110558">
                  <w:marLeft w:val="0"/>
                  <w:marRight w:val="0"/>
                  <w:marTop w:val="1800"/>
                  <w:marBottom w:val="300"/>
                  <w:divBdr>
                    <w:top w:val="none" w:sz="0" w:space="0" w:color="auto"/>
                    <w:left w:val="none" w:sz="0" w:space="0" w:color="auto"/>
                    <w:bottom w:val="none" w:sz="0" w:space="0" w:color="auto"/>
                    <w:right w:val="none" w:sz="0" w:space="0" w:color="auto"/>
                  </w:divBdr>
                  <w:divsChild>
                    <w:div w:id="1609313823">
                      <w:marLeft w:val="-225"/>
                      <w:marRight w:val="-225"/>
                      <w:marTop w:val="0"/>
                      <w:marBottom w:val="0"/>
                      <w:divBdr>
                        <w:top w:val="none" w:sz="0" w:space="0" w:color="auto"/>
                        <w:left w:val="none" w:sz="0" w:space="0" w:color="auto"/>
                        <w:bottom w:val="none" w:sz="0" w:space="0" w:color="auto"/>
                        <w:right w:val="none" w:sz="0" w:space="0" w:color="auto"/>
                      </w:divBdr>
                      <w:divsChild>
                        <w:div w:id="2117022812">
                          <w:marLeft w:val="0"/>
                          <w:marRight w:val="0"/>
                          <w:marTop w:val="0"/>
                          <w:marBottom w:val="225"/>
                          <w:divBdr>
                            <w:top w:val="none" w:sz="0" w:space="0" w:color="auto"/>
                            <w:left w:val="none" w:sz="0" w:space="0" w:color="auto"/>
                            <w:bottom w:val="none" w:sz="0" w:space="0" w:color="auto"/>
                            <w:right w:val="none" w:sz="0" w:space="0" w:color="auto"/>
                          </w:divBdr>
                        </w:div>
                        <w:div w:id="238366445">
                          <w:marLeft w:val="0"/>
                          <w:marRight w:val="0"/>
                          <w:marTop w:val="0"/>
                          <w:marBottom w:val="0"/>
                          <w:divBdr>
                            <w:top w:val="none" w:sz="0" w:space="0" w:color="auto"/>
                            <w:left w:val="none" w:sz="0" w:space="0" w:color="auto"/>
                            <w:bottom w:val="none" w:sz="0" w:space="0" w:color="auto"/>
                            <w:right w:val="none" w:sz="0" w:space="0" w:color="auto"/>
                          </w:divBdr>
                          <w:divsChild>
                            <w:div w:id="1162159542">
                              <w:marLeft w:val="0"/>
                              <w:marRight w:val="0"/>
                              <w:marTop w:val="0"/>
                              <w:marBottom w:val="0"/>
                              <w:divBdr>
                                <w:top w:val="none" w:sz="0" w:space="0" w:color="auto"/>
                                <w:left w:val="none" w:sz="0" w:space="0" w:color="auto"/>
                                <w:bottom w:val="none" w:sz="0" w:space="0" w:color="auto"/>
                                <w:right w:val="none" w:sz="0" w:space="0" w:color="auto"/>
                              </w:divBdr>
                            </w:div>
                            <w:div w:id="14574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1332</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Başlıklar</vt:lpstr>
      </vt:variant>
      <vt:variant>
        <vt:i4>3</vt:i4>
      </vt:variant>
    </vt:vector>
  </HeadingPairs>
  <TitlesOfParts>
    <vt:vector size="4" baseType="lpstr">
      <vt:lpstr/>
      <vt:lpstr>Sıfır Atık Nedir?</vt:lpstr>
      <vt:lpstr>    “Sıfır Atık”; israfın önlenmesini, kaynakların daha verimli kullanılmasını, atı</vt:lpstr>
      <vt: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2021-06-17T09:22:00Z</dcterms:created>
  <dcterms:modified xsi:type="dcterms:W3CDTF">2021-06-17T09:27:00Z</dcterms:modified>
</cp:coreProperties>
</file>